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DE5E2">
      <w:pPr>
        <w:keepNext w:val="0"/>
        <w:keepLines w:val="0"/>
        <w:pageBreakBefore w:val="0"/>
        <w:widowControl w:val="0"/>
        <w:kinsoku/>
        <w:wordWrap/>
        <w:overflowPunct/>
        <w:topLinePunct w:val="0"/>
        <w:autoSpaceDE/>
        <w:autoSpaceDN/>
        <w:bidi w:val="0"/>
        <w:spacing w:line="600" w:lineRule="exact"/>
        <w:jc w:val="lef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w:t>
      </w:r>
    </w:p>
    <w:p w14:paraId="2123A6E8">
      <w:pPr>
        <w:keepNext w:val="0"/>
        <w:keepLines w:val="0"/>
        <w:pageBreakBefore w:val="0"/>
        <w:widowControl w:val="0"/>
        <w:kinsoku/>
        <w:wordWrap/>
        <w:overflowPunct/>
        <w:topLinePunct w:val="0"/>
        <w:autoSpaceDE/>
        <w:autoSpaceDN/>
        <w:bidi w:val="0"/>
        <w:adjustRightInd/>
        <w:snapToGrid/>
        <w:spacing w:after="469" w:afterLines="150"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拟推荐申报</w:t>
      </w:r>
      <w:r>
        <w:rPr>
          <w:rFonts w:hint="eastAsia" w:ascii="方正小标宋简体" w:hAnsi="方正小标宋简体" w:eastAsia="方正小标宋简体" w:cs="方正小标宋简体"/>
          <w:sz w:val="44"/>
          <w:szCs w:val="44"/>
          <w:lang w:val="en-US" w:eastAsia="zh-CN"/>
        </w:rPr>
        <w:t>CAAI教学成果激励计划</w:t>
      </w:r>
    </w:p>
    <w:p w14:paraId="6A08A853">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成果名称：</w:t>
      </w:r>
      <w:r>
        <w:rPr>
          <w:rFonts w:hint="eastAsia" w:ascii="方正仿宋简体" w:hAnsi="方正仿宋简体" w:eastAsia="方正仿宋简体" w:cs="方正仿宋简体"/>
          <w:b w:val="0"/>
          <w:bCs w:val="0"/>
          <w:sz w:val="32"/>
          <w:szCs w:val="32"/>
          <w:lang w:val="en-US" w:eastAsia="zh-CN"/>
        </w:rPr>
        <w:t>使命引领、跨域融通、汇智共育：人工智能交叉复合型创新人才培养新范式</w:t>
      </w:r>
    </w:p>
    <w:p w14:paraId="25EFA5B0">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eastAsia" w:ascii="方正仿宋简体" w:hAnsi="方正仿宋简体" w:eastAsia="方正仿宋简体" w:cs="方正仿宋简体"/>
          <w:b w:val="0"/>
          <w:bCs w:val="0"/>
          <w:sz w:val="32"/>
          <w:szCs w:val="32"/>
          <w:lang w:val="en-US" w:eastAsia="zh-CN"/>
        </w:rPr>
      </w:pPr>
      <w:r>
        <w:rPr>
          <w:rFonts w:hint="eastAsia" w:ascii="黑体" w:hAnsi="黑体" w:eastAsia="黑体" w:cs="黑体"/>
          <w:b w:val="0"/>
          <w:bCs w:val="0"/>
          <w:sz w:val="32"/>
          <w:szCs w:val="32"/>
        </w:rPr>
        <w:t>成果完成人：</w:t>
      </w:r>
      <w:r>
        <w:rPr>
          <w:rFonts w:hint="eastAsia" w:ascii="方正仿宋简体" w:hAnsi="方正仿宋简体" w:eastAsia="方正仿宋简体" w:cs="方正仿宋简体"/>
          <w:b w:val="0"/>
          <w:bCs w:val="0"/>
          <w:sz w:val="32"/>
          <w:szCs w:val="32"/>
          <w:lang w:val="en-US" w:eastAsia="zh-CN"/>
        </w:rPr>
        <w:t>江俊君，袁永峰，娄久，张伟男，刘绍辉，</w:t>
      </w:r>
    </w:p>
    <w:p w14:paraId="691E3AB0">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1920" w:firstLineChars="600"/>
        <w:textAlignment w:val="auto"/>
        <w:rPr>
          <w:rFonts w:hint="eastAsia" w:ascii="方正仿宋简体" w:hAnsi="方正仿宋简体" w:eastAsia="方正仿宋简体" w:cs="方正仿宋简体"/>
          <w:b w:val="0"/>
          <w:bCs w:val="0"/>
          <w:sz w:val="32"/>
          <w:szCs w:val="32"/>
          <w:lang w:val="en-US" w:eastAsia="zh-CN"/>
        </w:rPr>
      </w:pPr>
      <w:r>
        <w:rPr>
          <w:rFonts w:hint="eastAsia" w:ascii="方正仿宋简体" w:hAnsi="方正仿宋简体" w:eastAsia="方正仿宋简体" w:cs="方正仿宋简体"/>
          <w:b w:val="0"/>
          <w:bCs w:val="0"/>
          <w:sz w:val="32"/>
          <w:szCs w:val="32"/>
          <w:lang w:val="en-US" w:eastAsia="zh-CN"/>
        </w:rPr>
        <w:t>李柱石</w:t>
      </w:r>
    </w:p>
    <w:p w14:paraId="4DEB7A09">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成果完成单位：</w:t>
      </w:r>
      <w:r>
        <w:rPr>
          <w:rFonts w:hint="eastAsia" w:ascii="方正仿宋简体" w:hAnsi="方正仿宋简体" w:eastAsia="方正仿宋简体" w:cs="方正仿宋简体"/>
          <w:b w:val="0"/>
          <w:bCs w:val="0"/>
          <w:sz w:val="32"/>
          <w:szCs w:val="32"/>
          <w:lang w:val="en-US" w:eastAsia="zh-CN"/>
        </w:rPr>
        <w:t>哈尔滨工业大学</w:t>
      </w:r>
      <w:bookmarkStart w:id="0" w:name="_GoBack"/>
      <w:bookmarkEnd w:id="0"/>
    </w:p>
    <w:p w14:paraId="61556CBC">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哈尔滨工业大学完成人主要贡献：</w:t>
      </w:r>
    </w:p>
    <w:p w14:paraId="3F5A4DC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1.江俊君，哈尔滨工业大学计算学部教授</w:t>
      </w:r>
    </w:p>
    <w:p w14:paraId="6801935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引领教学培养过程改革，主导人工智能班、AI+先进技术领军班培养方案制定与实施。推进数智赋能，作为核心骨干参与人工智能“101计划”基地建设，构建“1+N+X”交叉课程与专业知识图谱，推进AI赋能教学及数字化教材建设。深化协同育人，组建跨学科导师团，联合华为、百度、科大讯飞等企业共建基地，指导博士生获首批国家自然科学基金博士生项目资助、学生获国际挑战赛4项冠军、5项亚军。</w:t>
      </w:r>
    </w:p>
    <w:p w14:paraId="57B7FB6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2.袁永峰，哈尔滨工业大学计算学部副教授</w:t>
      </w:r>
    </w:p>
    <w:p w14:paraId="31CEA79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 xml:space="preserve">打通知识域，构建“1+N+X”交叉课程体系，覆盖AI4S、AI4SS、AI4E等领域。贯通学科域，建设“M×N”实体化平台，布局10个交叉方向、汇聚278位跨学科导师，落实跨学院选题、指导与答辩。衔接行业域，以真实问题贯通课程实践、科研训练与产业应用，指导学生获中国国际大学生创新大赛国家级银奖，推动跨域知识向创新能力转化。 </w:t>
      </w:r>
    </w:p>
    <w:p w14:paraId="5AFEDA2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3.娄久，哈尔滨工业大学计算学部教授级高级工程师</w:t>
      </w:r>
    </w:p>
    <w:p w14:paraId="3EF943D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 xml:space="preserve">建强实践平台，作为计算机科学与技术国家级实验教学示范中心负责人，牵头申报获批省级计算机虚拟仿真实验教学中心。落实分阶训练，开设人形机器人、四足机器人、灵巧手等具身智能实践课程，衔接本科基础实践与研究生科研训练，并向东北大学等高校推广。深化产教协同，牵头与华为、小米共建校企基地，组织网络技术挑战赛并指导学生获多项国家级奖项，促进平台、课程与产业实践协同育人。 </w:t>
      </w:r>
    </w:p>
    <w:p w14:paraId="2218F7A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4.张伟男，哈尔滨工业大学计算学部教授</w:t>
      </w:r>
    </w:p>
    <w:p w14:paraId="0CCC67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 xml:space="preserve">完善交叉培养建制，负责智能科学与技术一级交叉学科建设，组织制定培养方案，为联通21个学科、布局10个交叉方向的“M×N”平台提供制度支撑。推进科研资源共育，协助建设和管理国家人工智能产教融合创新平台，推动与华为、科大讯飞合作。拓展联合培养资源，主导成立企业学术联盟LILAC，参与教材《自然语言处理》编著及《信息检索技术及应用》校级研究生精品课建设，支撑交叉培养与行业实践。 </w:t>
      </w:r>
    </w:p>
    <w:p w14:paraId="1D44C97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5.刘绍辉，哈尔滨工业大学计算学部副教授</w:t>
      </w:r>
    </w:p>
    <w:p w14:paraId="199D89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 xml:space="preserve">深化科教融汇，对接国家重点研发计划和企业科研攻关，依托30余项科研项目，将图像、多媒体、工业智能课题转化为AI+X跨域育人任务。强化课程育人，承担本科及研究生人工智能课程建设，参与国际共建研究生课程，将使命教育与科研诚信融入教学指导。深化产教协同，联合美团、阿里等企业贯通科研训练与产业实践，指导学生获搜狐图文匹配大赛全国总冠军及多项竞赛一等奖。 </w:t>
      </w:r>
    </w:p>
    <w:p w14:paraId="6251E60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6.李柱石，哈尔滨工业大学计算学部党委副书记</w:t>
      </w:r>
    </w:p>
    <w:p w14:paraId="5ACABCB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 xml:space="preserve">完善育人制度，研究制定本科生综合素质培养与“三全育人”方案，将价值塑造纳入系统化培养设计。强化使命教育，参与开发《思想政治理论实践课》并担任课程组负责人，推动价值引领与实践育人结合。拓展跨域实践，统筹经费100余万元，组织120支团队、1200余名学生赴国内外30余地交流，选派学生赴国际高校访学，组织企业实践，为“四维引领”“三域融通”提供组织与实践支撑。 </w:t>
      </w:r>
    </w:p>
    <w:p w14:paraId="690C70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p>
    <w:p w14:paraId="49A0EE84">
      <w:pPr>
        <w:keepNext w:val="0"/>
        <w:keepLines w:val="0"/>
        <w:pageBreakBefore w:val="0"/>
        <w:widowControl w:val="0"/>
        <w:kinsoku/>
        <w:wordWrap/>
        <w:overflowPunct/>
        <w:topLinePunct w:val="0"/>
        <w:autoSpaceDE/>
        <w:autoSpaceDN/>
        <w:bidi w:val="0"/>
        <w:adjustRightInd w:val="0"/>
        <w:snapToGrid w:val="0"/>
        <w:spacing w:line="600" w:lineRule="exact"/>
        <w:ind w:left="1920" w:leftChars="0" w:hanging="1920" w:hangingChars="6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哈尔滨工业大学完成单位主要贡献：</w:t>
      </w:r>
    </w:p>
    <w:p w14:paraId="7E28F0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学校坚持立德树人根本任务，将人才培养置于中心地位，全方位支持智能时代人工智能交叉复合型创新人才培养模式的探索与实践。</w:t>
      </w:r>
    </w:p>
    <w:p w14:paraId="6575674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auto"/>
          <w:sz w:val="32"/>
          <w:szCs w:val="32"/>
          <w:lang w:val="en-US" w:eastAsia="zh-CN"/>
        </w:rPr>
        <w:t>1. 强化战略引领，凝聚育人共识。定期召开本科教育教学工作会议，弘扬“光熙精神”，出台一体推进教育科技人才发展与 AI 交叉学科建设政策，明确智能时代人才培养方向。2. 搭建交叉平台，深化产教融合。支持建设“MXN”跨学科实体平台；统筹 9 个全国重点实验室等国家级科研与教学平台；联合华为、飞腾等领军企业共建产教协同育人联合体，破除学科与产业壁垒。3. 完善制度保障，激发创新活力。出台鼓励交叉教学与科教产教协同的职称评审及绩效激励政策；设立 AI 教改专项资金，加大高算力平台与虚仿环境投入，保障标志性成果持续产出。</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932C06-FCF4-4F3C-AAD7-6B30553D09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embedRegular r:id="rId2" w:fontKey="{D95264F7-0C01-43FD-B276-8020B10791E5}"/>
  </w:font>
  <w:font w:name="方正仿宋简体">
    <w:panose1 w:val="03000509000000000000"/>
    <w:charset w:val="86"/>
    <w:family w:val="auto"/>
    <w:pitch w:val="default"/>
    <w:sig w:usb0="00000001" w:usb1="080E0000" w:usb2="00000000" w:usb3="00000000" w:csb0="00040000" w:csb1="00000000"/>
    <w:embedRegular r:id="rId3" w:fontKey="{7D2C0BD5-1CA5-4A4A-B79D-BED9D2ECDF3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lMzEzODhlNzZiNmQwNDcwNGMyODc0ODE2ZTViNzMifQ=="/>
  </w:docVars>
  <w:rsids>
    <w:rsidRoot w:val="42385B52"/>
    <w:rsid w:val="00096C42"/>
    <w:rsid w:val="00225835"/>
    <w:rsid w:val="003A19A1"/>
    <w:rsid w:val="004506DC"/>
    <w:rsid w:val="004D4286"/>
    <w:rsid w:val="005232BB"/>
    <w:rsid w:val="006E2E49"/>
    <w:rsid w:val="00826E2A"/>
    <w:rsid w:val="00855A07"/>
    <w:rsid w:val="00895561"/>
    <w:rsid w:val="008D581E"/>
    <w:rsid w:val="00C870D6"/>
    <w:rsid w:val="00D84C81"/>
    <w:rsid w:val="00EA7FE5"/>
    <w:rsid w:val="00FF0AA0"/>
    <w:rsid w:val="013C7D3D"/>
    <w:rsid w:val="040E52EE"/>
    <w:rsid w:val="06014DA8"/>
    <w:rsid w:val="0B097861"/>
    <w:rsid w:val="0C0624BB"/>
    <w:rsid w:val="118571DA"/>
    <w:rsid w:val="18A16E42"/>
    <w:rsid w:val="18E02F40"/>
    <w:rsid w:val="24EF1766"/>
    <w:rsid w:val="259124D5"/>
    <w:rsid w:val="295143AA"/>
    <w:rsid w:val="29EB226D"/>
    <w:rsid w:val="2E9B5E2E"/>
    <w:rsid w:val="33C72DE8"/>
    <w:rsid w:val="385C0C39"/>
    <w:rsid w:val="39255A0F"/>
    <w:rsid w:val="3A857CB3"/>
    <w:rsid w:val="3D64490D"/>
    <w:rsid w:val="3DD3447A"/>
    <w:rsid w:val="42385B52"/>
    <w:rsid w:val="471111CC"/>
    <w:rsid w:val="480F1E42"/>
    <w:rsid w:val="485F4FD8"/>
    <w:rsid w:val="48914FC4"/>
    <w:rsid w:val="51407767"/>
    <w:rsid w:val="535D5EFC"/>
    <w:rsid w:val="556955BC"/>
    <w:rsid w:val="568870AB"/>
    <w:rsid w:val="5E9E7D14"/>
    <w:rsid w:val="60146320"/>
    <w:rsid w:val="61143F11"/>
    <w:rsid w:val="61831FF5"/>
    <w:rsid w:val="62234AB6"/>
    <w:rsid w:val="69EF1CF3"/>
    <w:rsid w:val="6F415BD7"/>
    <w:rsid w:val="6FC14D32"/>
    <w:rsid w:val="724E3F6C"/>
    <w:rsid w:val="777031CF"/>
    <w:rsid w:val="7E4D5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nhideWhenUsed="0" w:uiPriority="0" w:semiHidden="0" w:name="Table Subtle 2"/>
    <w:lsdException w:uiPriority="0" w:name="Table Web 1"/>
    <w:lsdException w:uiPriority="0" w:name="Table Web 2"/>
    <w:lsdException w:unhideWhenUsed="0" w:uiPriority="0" w:semiHidden="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rPr>
      <w:color w:val="000000"/>
      <w:kern w:val="0"/>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 w:type="character" w:styleId="11">
    <w:name w:val="Hyperlink"/>
    <w:basedOn w:val="9"/>
    <w:qFormat/>
    <w:uiPriority w:val="0"/>
    <w:rPr>
      <w:color w:val="0000FF"/>
      <w:u w:val="single"/>
    </w:rPr>
  </w:style>
  <w:style w:type="paragraph" w:customStyle="1" w:styleId="12">
    <w:name w:val="_Style 1"/>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217</Words>
  <Characters>272</Characters>
  <Lines>12</Lines>
  <Paragraphs>3</Paragraphs>
  <TotalTime>0</TotalTime>
  <ScaleCrop>false</ScaleCrop>
  <LinksUpToDate>false</LinksUpToDate>
  <CharactersWithSpaces>351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2022-10-13T09:14:00Z</dcterms:created>
  <dc:creator>教研中心</dc:creator>
  <cp:lastModifiedBy>王语涵</cp:lastModifiedBy>
  <cp:lastPrinted>2022-09-27T02:19:00Z</cp:lastPrinted>
  <dcterms:modified xsi:type="dcterms:W3CDTF">2026-09-29T07:04:48Z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E502896F852049D69590F66CE1F87AE2_13</vt:lpwstr>
  </property>
  <property fmtid="{D5CDD505-2E9C-101B-9397-08002B2CF9AE}" pid="4" name="KSOTemplateDocerSaveRecord">
    <vt:lpwstr>eyJoZGlkIjoiOTk2YTBjMzY1ZGI2OTM2ZTIxZGYyOWVjZjQ4OGYwMjAiLCJ1c2VySWQiOiI5NDA5MzU3MTgifQ==</vt:lpwstr>
  </property>
</Properties>
</file>